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7D" w:rsidRDefault="00084D7D" w:rsidP="00084D7D">
      <w:pPr>
        <w:jc w:val="center"/>
        <w:rPr>
          <w:b/>
        </w:rPr>
      </w:pPr>
    </w:p>
    <w:p w:rsidR="00D25A32" w:rsidRPr="00084D7D" w:rsidRDefault="00D25A32" w:rsidP="00084D7D">
      <w:pPr>
        <w:jc w:val="center"/>
        <w:rPr>
          <w:b/>
        </w:rPr>
      </w:pPr>
      <w:r w:rsidRPr="001834F6">
        <w:rPr>
          <w:b/>
        </w:rPr>
        <w:t>ANEXO V</w:t>
      </w:r>
    </w:p>
    <w:p w:rsidR="00D25A32" w:rsidRDefault="00D25A32" w:rsidP="00084D7D">
      <w:pPr>
        <w:jc w:val="center"/>
        <w:rPr>
          <w:b/>
        </w:rPr>
      </w:pPr>
      <w:r w:rsidRPr="00084D7D">
        <w:rPr>
          <w:b/>
        </w:rPr>
        <w:t>ESPECIFICAÇÕES TÉCNICAS PARA LUMINÁRIAS LED</w:t>
      </w:r>
      <w:r w:rsidR="00084D7D" w:rsidRPr="00084D7D">
        <w:rPr>
          <w:b/>
        </w:rPr>
        <w:t xml:space="preserve">  /  </w:t>
      </w:r>
      <w:r w:rsidRPr="00084D7D">
        <w:rPr>
          <w:b/>
        </w:rPr>
        <w:t>NORMAS TÉCNICAS RECOMENDADAS</w:t>
      </w:r>
    </w:p>
    <w:p w:rsidR="00084D7D" w:rsidRPr="00084D7D" w:rsidRDefault="00084D7D" w:rsidP="00084D7D">
      <w:pPr>
        <w:jc w:val="center"/>
        <w:rPr>
          <w:b/>
        </w:rPr>
      </w:pPr>
    </w:p>
    <w:p w:rsidR="00D25A32" w:rsidRPr="001834F6" w:rsidRDefault="00084D7D" w:rsidP="00084D7D">
      <w:pPr>
        <w:jc w:val="center"/>
        <w:rPr>
          <w:b/>
        </w:rPr>
      </w:pPr>
      <w:r>
        <w:rPr>
          <w:b/>
        </w:rPr>
        <w:t>LEGISLAÇÃO E NORMAS TÉCNICAS</w:t>
      </w:r>
    </w:p>
    <w:p w:rsidR="00D25A32" w:rsidRDefault="00D25A32" w:rsidP="001834F6">
      <w:pPr>
        <w:ind w:firstLine="708"/>
        <w:jc w:val="both"/>
      </w:pPr>
      <w:r>
        <w:t>Para a execução dos serviços previstos no objeto deste edital, a empresa contratada deverá cumprir rigorosamente, além das diretrizes impostas pela CEMIG, com a qual terá vigente o CRC</w:t>
      </w:r>
      <w:r w:rsidR="001834F6">
        <w:t xml:space="preserve"> (Cadastro de Registro Cadastral)</w:t>
      </w:r>
      <w:r>
        <w:t xml:space="preserve">, as Normas Técnicas da ABNT e Portarias do INMETRO </w:t>
      </w:r>
      <w:r w:rsidR="00233BC8">
        <w:t>(</w:t>
      </w:r>
      <w:r>
        <w:t>versões atuais</w:t>
      </w:r>
      <w:r w:rsidR="00233BC8">
        <w:t>) e outras diretrizes aplicáveis</w:t>
      </w:r>
      <w:r>
        <w:t xml:space="preserve">, </w:t>
      </w:r>
      <w:r w:rsidR="001834F6">
        <w:t>para as quais</w:t>
      </w:r>
      <w:r w:rsidR="006678B2">
        <w:t xml:space="preserve"> </w:t>
      </w:r>
      <w:r>
        <w:t xml:space="preserve"> citamos como principais:</w:t>
      </w:r>
    </w:p>
    <w:p w:rsidR="00233BC8" w:rsidRDefault="00233BC8" w:rsidP="001834F6">
      <w:pPr>
        <w:pStyle w:val="PargrafodaLista"/>
        <w:numPr>
          <w:ilvl w:val="0"/>
          <w:numId w:val="1"/>
        </w:numPr>
        <w:jc w:val="both"/>
      </w:pPr>
      <w:r>
        <w:t xml:space="preserve">Normas regulamentadoras do Ministério do Trabalho e Emprego (MTE) </w:t>
      </w:r>
    </w:p>
    <w:p w:rsidR="00233BC8" w:rsidRDefault="00233BC8" w:rsidP="001834F6">
      <w:pPr>
        <w:jc w:val="both"/>
      </w:pPr>
      <w:r>
        <w:t xml:space="preserve">NR-1: Disposições Gerais; </w:t>
      </w:r>
    </w:p>
    <w:p w:rsidR="00233BC8" w:rsidRDefault="00233BC8" w:rsidP="001834F6">
      <w:pPr>
        <w:jc w:val="both"/>
      </w:pPr>
      <w:r>
        <w:t xml:space="preserve">NR-4: Serviços especializados em engenharia e segurança do trabalho; </w:t>
      </w:r>
    </w:p>
    <w:p w:rsidR="00233BC8" w:rsidRPr="00A97C70" w:rsidRDefault="00233BC8" w:rsidP="001834F6">
      <w:pPr>
        <w:jc w:val="both"/>
        <w:rPr>
          <w:b/>
        </w:rPr>
      </w:pPr>
      <w:r w:rsidRPr="00A97C70">
        <w:rPr>
          <w:b/>
        </w:rPr>
        <w:t xml:space="preserve">NR-6: Equipamento de Proteção Individual – EPI; </w:t>
      </w:r>
    </w:p>
    <w:p w:rsidR="00233BC8" w:rsidRDefault="00233BC8" w:rsidP="001834F6">
      <w:pPr>
        <w:jc w:val="both"/>
      </w:pPr>
      <w:r>
        <w:t xml:space="preserve">NR-9: Programa de prevenção de riscos ambientais; </w:t>
      </w:r>
      <w:bookmarkStart w:id="0" w:name="_GoBack"/>
      <w:bookmarkEnd w:id="0"/>
    </w:p>
    <w:p w:rsidR="00233BC8" w:rsidRPr="00A97C70" w:rsidRDefault="00233BC8" w:rsidP="001834F6">
      <w:pPr>
        <w:jc w:val="both"/>
        <w:rPr>
          <w:b/>
        </w:rPr>
      </w:pPr>
      <w:r w:rsidRPr="00A97C70">
        <w:rPr>
          <w:b/>
        </w:rPr>
        <w:t xml:space="preserve">NR-10: Segurança em Instalações e Serviços em Eletricidade; </w:t>
      </w:r>
    </w:p>
    <w:p w:rsidR="00233BC8" w:rsidRDefault="00233BC8" w:rsidP="001834F6">
      <w:pPr>
        <w:jc w:val="both"/>
      </w:pPr>
      <w:r>
        <w:t xml:space="preserve">NR-11: Transporte, movimentação, armazenagem e manuseio de materiais; </w:t>
      </w:r>
    </w:p>
    <w:p w:rsidR="00233BC8" w:rsidRDefault="00233BC8" w:rsidP="001834F6">
      <w:pPr>
        <w:jc w:val="both"/>
        <w:rPr>
          <w:b/>
        </w:rPr>
      </w:pPr>
      <w:r w:rsidRPr="00A97C70">
        <w:rPr>
          <w:b/>
        </w:rPr>
        <w:t>NR-35: Trabalho em Altura.</w:t>
      </w:r>
    </w:p>
    <w:p w:rsidR="001834F6" w:rsidRPr="00A97C70" w:rsidRDefault="001834F6" w:rsidP="001834F6">
      <w:pPr>
        <w:jc w:val="both"/>
        <w:rPr>
          <w:b/>
        </w:rPr>
      </w:pPr>
    </w:p>
    <w:p w:rsidR="00233BC8" w:rsidRDefault="00233BC8" w:rsidP="001834F6">
      <w:pPr>
        <w:pStyle w:val="PargrafodaLista"/>
        <w:numPr>
          <w:ilvl w:val="0"/>
          <w:numId w:val="1"/>
        </w:numPr>
        <w:jc w:val="both"/>
      </w:pPr>
      <w:r>
        <w:t xml:space="preserve">Normas, documentos e instruções aplicáveis a materiais de iluminação pública e procedimentos para execução de serviços </w:t>
      </w:r>
    </w:p>
    <w:p w:rsidR="00233BC8" w:rsidRDefault="00233BC8" w:rsidP="001834F6">
      <w:pPr>
        <w:jc w:val="both"/>
      </w:pPr>
      <w:r>
        <w:t xml:space="preserve">ABNT NBR 5123/1998: Relé fotoelétrico e tomada para iluminação; </w:t>
      </w:r>
    </w:p>
    <w:p w:rsidR="00233BC8" w:rsidRDefault="00233BC8" w:rsidP="001834F6">
      <w:pPr>
        <w:jc w:val="both"/>
      </w:pPr>
      <w:r>
        <w:t xml:space="preserve">ABNT NBR IEC 60529/2011: Graus de proteção para invólucros de equipamentos elétricos (código IP); </w:t>
      </w:r>
    </w:p>
    <w:p w:rsidR="00233BC8" w:rsidRDefault="00233BC8" w:rsidP="001834F6">
      <w:pPr>
        <w:jc w:val="both"/>
      </w:pPr>
      <w:r>
        <w:t xml:space="preserve">ABNT NBR 5410: Instalações elétricas de baixa tensão; </w:t>
      </w:r>
    </w:p>
    <w:p w:rsidR="00233BC8" w:rsidRDefault="00233BC8" w:rsidP="001834F6">
      <w:pPr>
        <w:jc w:val="both"/>
      </w:pPr>
      <w:r>
        <w:t xml:space="preserve">ABNT NBR 14039: Instalações elétricas de média tensão 1,0 KV à 36,2 KV; </w:t>
      </w:r>
    </w:p>
    <w:p w:rsidR="00233BC8" w:rsidRDefault="00233BC8" w:rsidP="001834F6">
      <w:pPr>
        <w:jc w:val="both"/>
      </w:pPr>
      <w:r>
        <w:t xml:space="preserve">ABNT NBR 16092: Cestas aéreas – Especificações e ensaios </w:t>
      </w:r>
    </w:p>
    <w:p w:rsidR="00233BC8" w:rsidRPr="00233BC8" w:rsidRDefault="00233BC8" w:rsidP="001834F6">
      <w:pPr>
        <w:jc w:val="both"/>
        <w:rPr>
          <w:b/>
        </w:rPr>
      </w:pPr>
      <w:r w:rsidRPr="00233BC8">
        <w:rPr>
          <w:b/>
        </w:rPr>
        <w:t xml:space="preserve">ABNT NBR 5101:2012: Iluminação pública – Procedimento; </w:t>
      </w:r>
    </w:p>
    <w:p w:rsidR="00233BC8" w:rsidRDefault="00233BC8" w:rsidP="001834F6">
      <w:pPr>
        <w:jc w:val="both"/>
      </w:pPr>
      <w:r>
        <w:t xml:space="preserve">ABNT NBR 15129:2012: Luminárias para iluminação pública – Requisitos particulares; </w:t>
      </w:r>
    </w:p>
    <w:p w:rsidR="00233BC8" w:rsidRDefault="00233BC8" w:rsidP="001834F6">
      <w:pPr>
        <w:jc w:val="both"/>
      </w:pPr>
      <w:r>
        <w:t xml:space="preserve">ABNT NBR IEC 60598-1:2010: Luminárias – Parte 1: Requisitos gerais e ensaios; </w:t>
      </w:r>
    </w:p>
    <w:p w:rsidR="00233BC8" w:rsidRDefault="00233BC8" w:rsidP="001834F6">
      <w:pPr>
        <w:jc w:val="both"/>
      </w:pPr>
      <w:r>
        <w:t xml:space="preserve">ABNT NBR 5461:1991: Iluminação Terminologia; </w:t>
      </w:r>
    </w:p>
    <w:p w:rsidR="00233BC8" w:rsidRDefault="00233BC8" w:rsidP="001834F6">
      <w:pPr>
        <w:jc w:val="both"/>
      </w:pPr>
      <w:r>
        <w:t xml:space="preserve">ABNT NBR IEC 62031:2013: Módulos de LED para iluminação em geral Especificações de segurança; </w:t>
      </w:r>
    </w:p>
    <w:p w:rsidR="00233BC8" w:rsidRDefault="00233BC8" w:rsidP="001834F6">
      <w:pPr>
        <w:jc w:val="both"/>
      </w:pPr>
      <w:r>
        <w:t>ABNT NBR 14744 – Poste de aço para iluminação.</w:t>
      </w:r>
    </w:p>
    <w:p w:rsidR="00233BC8" w:rsidRDefault="00233BC8" w:rsidP="001834F6">
      <w:pPr>
        <w:jc w:val="both"/>
      </w:pPr>
    </w:p>
    <w:p w:rsidR="00084D7D" w:rsidRDefault="00084D7D" w:rsidP="001834F6">
      <w:pPr>
        <w:jc w:val="both"/>
        <w:rPr>
          <w:b/>
        </w:rPr>
      </w:pPr>
    </w:p>
    <w:p w:rsidR="001834F6" w:rsidRPr="001834F6" w:rsidRDefault="001834F6" w:rsidP="00084D7D">
      <w:pPr>
        <w:jc w:val="center"/>
        <w:rPr>
          <w:b/>
        </w:rPr>
      </w:pPr>
      <w:r w:rsidRPr="001834F6">
        <w:rPr>
          <w:b/>
        </w:rPr>
        <w:t>ESPECIFICAÇÕES TÉCNICAS MÍNIMAS EXIGIDAS</w:t>
      </w:r>
    </w:p>
    <w:p w:rsidR="00233BC8" w:rsidRDefault="00233BC8" w:rsidP="00084D7D">
      <w:pPr>
        <w:ind w:firstLine="708"/>
        <w:jc w:val="both"/>
      </w:pPr>
      <w:r>
        <w:t>Para fins de padronização da iluminação a ser instalada pela con</w:t>
      </w:r>
      <w:r w:rsidR="004A3F76">
        <w:t>tratada, será aceito apenas um modelo de luminária</w:t>
      </w:r>
      <w:r>
        <w:t xml:space="preserve"> LED, sendo um modelo de luminária de linha pública </w:t>
      </w:r>
      <w:r w:rsidR="004A3F76">
        <w:t>a ser instalada em poste de aço (11/3m) no canteiro central da avenida e no entorno da nova rotatória que compõe a alça de acesso ao CTCA.</w:t>
      </w:r>
    </w:p>
    <w:p w:rsidR="006C6D26" w:rsidRDefault="006C6D26" w:rsidP="00084D7D">
      <w:pPr>
        <w:ind w:firstLine="708"/>
        <w:jc w:val="both"/>
      </w:pPr>
      <w:r>
        <w:t>Todos os materiais empregados pela contratada na execução dos trabalhos (obra) deverão ser de procedência nova, e, em hipótese alguma, serão aceitos protótipos, materiais usados ou recondicionados.</w:t>
      </w:r>
    </w:p>
    <w:p w:rsidR="001834F6" w:rsidRDefault="001834F6" w:rsidP="001834F6">
      <w:pPr>
        <w:jc w:val="both"/>
      </w:pPr>
    </w:p>
    <w:p w:rsidR="006C6D26" w:rsidRPr="006C6D26" w:rsidRDefault="001834F6" w:rsidP="00084D7D">
      <w:pPr>
        <w:jc w:val="center"/>
        <w:rPr>
          <w:b/>
        </w:rPr>
      </w:pPr>
      <w:r w:rsidRPr="006C6D26">
        <w:rPr>
          <w:b/>
        </w:rPr>
        <w:t xml:space="preserve">ENTRADA DE ENERGIA ELÉTRICA EM BAIXA TENSÃO PARA MEDIÇÃO </w:t>
      </w:r>
      <w:r w:rsidR="00084D7D">
        <w:rPr>
          <w:b/>
        </w:rPr>
        <w:t>DE CONSUMO DE ENERGIA ELÉTRICA</w:t>
      </w:r>
    </w:p>
    <w:p w:rsidR="006C6D26" w:rsidRDefault="006C6D26" w:rsidP="001834F6">
      <w:pPr>
        <w:jc w:val="both"/>
      </w:pPr>
      <w:r>
        <w:t>A contratada deverá efetuar a instalação de entradas de energia elétrica em baixa tensão para medição de consumo de energia elétrica dos setores aplicáveis, sendo do tipo caixa de medição com lente e visor instalado no alto do poste</w:t>
      </w:r>
      <w:r w:rsidR="001834F6">
        <w:t xml:space="preserve"> (vide projetos anexos))</w:t>
      </w:r>
      <w:r>
        <w:t xml:space="preserve"> e em conformidade com as normas e padrões da CEMIG (para os projetos 04/2017 e 20/2017)</w:t>
      </w:r>
    </w:p>
    <w:p w:rsidR="00DB6E32" w:rsidRDefault="00DB6E32" w:rsidP="001834F6">
      <w:pPr>
        <w:jc w:val="both"/>
      </w:pPr>
    </w:p>
    <w:p w:rsidR="00DB6E32" w:rsidRDefault="00DB6E32" w:rsidP="00084D7D">
      <w:pPr>
        <w:jc w:val="center"/>
      </w:pPr>
      <w:r w:rsidRPr="00DB6E32">
        <w:rPr>
          <w:b/>
        </w:rPr>
        <w:t>ESPECIFICAÇÕES TÉCNICA</w:t>
      </w:r>
      <w:r w:rsidR="001834F6">
        <w:rPr>
          <w:b/>
        </w:rPr>
        <w:t>S DOS EQUIPAMENTOS A SEREM INSTALADOS</w:t>
      </w:r>
    </w:p>
    <w:p w:rsidR="00DB6E32" w:rsidRDefault="00DB6E32" w:rsidP="001834F6">
      <w:pPr>
        <w:jc w:val="both"/>
      </w:pPr>
      <w:r>
        <w:t xml:space="preserve">Além das exigências destas especificações técnicas, todos os equipamentos deverão estar de acordo com os requisitos das normas técnicas aplicáveis. </w:t>
      </w:r>
    </w:p>
    <w:p w:rsidR="00DB6E32" w:rsidRDefault="00DB6E32" w:rsidP="001834F6">
      <w:pPr>
        <w:jc w:val="both"/>
      </w:pPr>
      <w:r>
        <w:t>Caso seja necessária a apresentação de algum documento não relacionado, como exemplo ensaios e laudos técnicos, a PMLS poderá soli</w:t>
      </w:r>
      <w:r w:rsidR="00556542">
        <w:t>citar a contratada, totalmente a</w:t>
      </w:r>
      <w:r>
        <w:t xml:space="preserve">s expensas da </w:t>
      </w:r>
      <w:r w:rsidR="00F57D05">
        <w:t xml:space="preserve">empresa </w:t>
      </w:r>
      <w:r>
        <w:t>contratada.</w:t>
      </w:r>
    </w:p>
    <w:p w:rsidR="00F57D05" w:rsidRDefault="00F57D05" w:rsidP="001834F6">
      <w:pPr>
        <w:jc w:val="both"/>
      </w:pPr>
      <w:r>
        <w:t xml:space="preserve">As luminárias LED a serem instaladas devem ter características construtivas tais que em condições normais de operação, não venham provocar nenhum prejuízo aos usuários dos espaços públicos a serem atendidos, além de apresentar as especificações </w:t>
      </w:r>
      <w:r w:rsidR="007E14B9">
        <w:t>destacadas na planilha anexa</w:t>
      </w:r>
      <w:r>
        <w:t xml:space="preserve">, objetivando o melhor resultado possível de </w:t>
      </w:r>
      <w:r w:rsidR="00150C1E">
        <w:t>luminosidade.</w:t>
      </w:r>
    </w:p>
    <w:p w:rsidR="00150C1E" w:rsidRDefault="00150C1E" w:rsidP="001834F6">
      <w:pPr>
        <w:jc w:val="both"/>
      </w:pPr>
    </w:p>
    <w:p w:rsidR="00150C1E" w:rsidRPr="00150C1E" w:rsidRDefault="00150C1E" w:rsidP="00150C1E">
      <w:pPr>
        <w:shd w:val="clear" w:color="auto" w:fill="FFFFFF"/>
        <w:spacing w:after="0" w:line="330" w:lineRule="atLeast"/>
        <w:jc w:val="both"/>
        <w:rPr>
          <w:rFonts w:ascii="Calibri" w:eastAsia="Times New Roman" w:hAnsi="Calibri" w:cs="Times New Roman"/>
          <w:color w:val="000000"/>
          <w:lang w:eastAsia="pt-BR"/>
        </w:rPr>
      </w:pPr>
      <w:r w:rsidRPr="00150C1E">
        <w:rPr>
          <w:rFonts w:ascii="Times New Roman" w:eastAsia="Times New Roman" w:hAnsi="Times New Roman" w:cs="Times New Roman"/>
          <w:color w:val="000000"/>
          <w:sz w:val="14"/>
          <w:szCs w:val="14"/>
          <w:lang w:eastAsia="pt-BR"/>
        </w:rPr>
        <w:t>  </w:t>
      </w:r>
      <w:r w:rsidRPr="00150C1E">
        <w:rPr>
          <w:rFonts w:ascii="Calibri" w:eastAsia="Times New Roman" w:hAnsi="Calibri" w:cs="Times New Roman"/>
          <w:color w:val="000000"/>
          <w:lang w:eastAsia="pt-BR"/>
        </w:rPr>
        <w:t xml:space="preserve">A empresa, </w:t>
      </w:r>
      <w:r>
        <w:rPr>
          <w:rFonts w:ascii="Calibri" w:eastAsia="Times New Roman" w:hAnsi="Calibri" w:cs="Times New Roman"/>
          <w:color w:val="000000"/>
          <w:lang w:eastAsia="pt-BR"/>
        </w:rPr>
        <w:t>para as demandas de eficientização, objetivando</w:t>
      </w:r>
      <w:r w:rsidRPr="00150C1E">
        <w:rPr>
          <w:rFonts w:ascii="Calibri" w:eastAsia="Times New Roman" w:hAnsi="Calibri" w:cs="Times New Roman"/>
          <w:color w:val="000000"/>
          <w:lang w:eastAsia="pt-BR"/>
        </w:rPr>
        <w:t xml:space="preserve"> uma maior eficiência na iluminação pública a ser instalada, </w:t>
      </w:r>
      <w:r w:rsidRPr="00150C1E">
        <w:rPr>
          <w:rFonts w:ascii="Calibri" w:eastAsia="Times New Roman" w:hAnsi="Calibri" w:cs="Times New Roman"/>
          <w:color w:val="000000"/>
          <w:u w:val="single"/>
          <w:lang w:eastAsia="pt-BR"/>
        </w:rPr>
        <w:t>deverá providenciar um estudo luminotécnico</w:t>
      </w:r>
      <w:r w:rsidRPr="00150C1E">
        <w:rPr>
          <w:rFonts w:ascii="Calibri" w:eastAsia="Times New Roman" w:hAnsi="Calibri" w:cs="Times New Roman"/>
          <w:color w:val="000000"/>
          <w:lang w:eastAsia="pt-BR"/>
        </w:rPr>
        <w:t>, o qual irá indicar o mel</w:t>
      </w:r>
      <w:r>
        <w:rPr>
          <w:rFonts w:ascii="Calibri" w:eastAsia="Times New Roman" w:hAnsi="Calibri" w:cs="Times New Roman"/>
          <w:color w:val="000000"/>
          <w:lang w:eastAsia="pt-BR"/>
        </w:rPr>
        <w:t>hor equipamento a ser empregado, devendo ainda seguir:</w:t>
      </w:r>
    </w:p>
    <w:p w:rsidR="00150C1E" w:rsidRPr="00150C1E" w:rsidRDefault="00150C1E" w:rsidP="00150C1E">
      <w:pPr>
        <w:shd w:val="clear" w:color="auto" w:fill="FFFFFF"/>
        <w:spacing w:after="0" w:line="330" w:lineRule="atLeast"/>
        <w:jc w:val="both"/>
        <w:rPr>
          <w:rFonts w:ascii="Calibri" w:eastAsia="Times New Roman" w:hAnsi="Calibri" w:cs="Times New Roman"/>
          <w:color w:val="000000"/>
          <w:lang w:eastAsia="pt-BR"/>
        </w:rPr>
      </w:pPr>
    </w:p>
    <w:p w:rsidR="00150C1E" w:rsidRPr="00150C1E" w:rsidRDefault="00150C1E" w:rsidP="00150C1E">
      <w:pPr>
        <w:shd w:val="clear" w:color="auto" w:fill="FFFFFF"/>
        <w:spacing w:after="0" w:line="330" w:lineRule="atLeast"/>
        <w:jc w:val="both"/>
        <w:rPr>
          <w:rFonts w:ascii="Calibri" w:eastAsia="Times New Roman" w:hAnsi="Calibri" w:cs="Times New Roman"/>
          <w:color w:val="000000"/>
          <w:lang w:eastAsia="pt-BR"/>
        </w:rPr>
      </w:pPr>
      <w:r>
        <w:rPr>
          <w:rFonts w:ascii="Calibri" w:eastAsia="Times New Roman" w:hAnsi="Calibri" w:cs="Times New Roman"/>
          <w:color w:val="000000"/>
          <w:lang w:eastAsia="pt-BR"/>
        </w:rPr>
        <w:t>a)</w:t>
      </w:r>
      <w:r>
        <w:rPr>
          <w:rFonts w:ascii="Calibri" w:eastAsia="Times New Roman" w:hAnsi="Calibri" w:cs="Times New Roman"/>
          <w:color w:val="000000"/>
          <w:lang w:eastAsia="pt-BR"/>
        </w:rPr>
        <w:tab/>
        <w:t>A</w:t>
      </w:r>
      <w:r w:rsidRPr="00150C1E">
        <w:rPr>
          <w:rFonts w:ascii="Calibri" w:eastAsia="Times New Roman" w:hAnsi="Calibri" w:cs="Times New Roman"/>
          <w:color w:val="000000"/>
          <w:lang w:eastAsia="pt-BR"/>
        </w:rPr>
        <w:t>s orientações da ABNT NBR 5101:2012 (Iluminação Pública);</w:t>
      </w:r>
    </w:p>
    <w:p w:rsidR="00150C1E" w:rsidRPr="00150C1E" w:rsidRDefault="00150C1E" w:rsidP="00150C1E">
      <w:pPr>
        <w:shd w:val="clear" w:color="auto" w:fill="FFFFFF"/>
        <w:spacing w:after="0" w:line="330" w:lineRule="atLeast"/>
        <w:jc w:val="both"/>
        <w:rPr>
          <w:rFonts w:ascii="Calibri" w:eastAsia="Times New Roman" w:hAnsi="Calibri" w:cs="Times New Roman"/>
          <w:color w:val="000000"/>
          <w:lang w:eastAsia="pt-BR"/>
        </w:rPr>
      </w:pPr>
    </w:p>
    <w:p w:rsidR="00150C1E" w:rsidRPr="00150C1E" w:rsidRDefault="00150C1E" w:rsidP="00150C1E">
      <w:pPr>
        <w:shd w:val="clear" w:color="auto" w:fill="FFFFFF"/>
        <w:spacing w:after="0" w:line="330" w:lineRule="atLeast"/>
        <w:jc w:val="both"/>
        <w:rPr>
          <w:rFonts w:ascii="Calibri" w:eastAsia="Times New Roman" w:hAnsi="Calibri" w:cs="Times New Roman"/>
          <w:color w:val="000000"/>
          <w:lang w:eastAsia="pt-BR"/>
        </w:rPr>
      </w:pPr>
      <w:r>
        <w:rPr>
          <w:rFonts w:ascii="Calibri" w:eastAsia="Times New Roman" w:hAnsi="Calibri" w:cs="Times New Roman"/>
          <w:color w:val="000000"/>
          <w:lang w:eastAsia="pt-BR"/>
        </w:rPr>
        <w:t>b)</w:t>
      </w:r>
      <w:r>
        <w:rPr>
          <w:rFonts w:ascii="Calibri" w:eastAsia="Times New Roman" w:hAnsi="Calibri" w:cs="Times New Roman"/>
          <w:color w:val="000000"/>
          <w:lang w:eastAsia="pt-BR"/>
        </w:rPr>
        <w:tab/>
        <w:t>As</w:t>
      </w:r>
      <w:r w:rsidRPr="00150C1E">
        <w:rPr>
          <w:rFonts w:ascii="Calibri" w:eastAsia="Times New Roman" w:hAnsi="Calibri" w:cs="Times New Roman"/>
          <w:color w:val="000000"/>
          <w:lang w:eastAsia="pt-BR"/>
        </w:rPr>
        <w:t xml:space="preserve"> recomendações da PORTARIA No. 20 – INMETRO MDIC (</w:t>
      </w:r>
      <w:r w:rsidRPr="00150C1E">
        <w:rPr>
          <w:rFonts w:ascii="Calibri" w:eastAsia="Times New Roman" w:hAnsi="Calibri" w:cs="Times New Roman"/>
          <w:color w:val="005A95"/>
          <w:lang w:eastAsia="pt-BR"/>
        </w:rPr>
        <w:t>15/02/2017</w:t>
      </w:r>
      <w:r w:rsidRPr="00150C1E">
        <w:rPr>
          <w:rFonts w:ascii="Calibri" w:eastAsia="Times New Roman" w:hAnsi="Calibri" w:cs="Times New Roman"/>
          <w:color w:val="000000"/>
          <w:lang w:eastAsia="pt-BR"/>
        </w:rPr>
        <w:t>) – Certificação compulsória de luminárias para iluminação pública viária.  </w:t>
      </w:r>
      <w:hyperlink r:id="rId5" w:tgtFrame="_blank" w:history="1">
        <w:r w:rsidRPr="00150C1E">
          <w:rPr>
            <w:rFonts w:ascii="Calibri" w:eastAsia="Times New Roman" w:hAnsi="Calibri" w:cs="Times New Roman"/>
            <w:color w:val="005A95"/>
            <w:lang w:eastAsia="pt-BR"/>
          </w:rPr>
          <w:t>http://www.inmetro.gov.br/legislacao/</w:t>
        </w:r>
      </w:hyperlink>
      <w:r w:rsidRPr="00150C1E">
        <w:rPr>
          <w:rFonts w:ascii="Calibri" w:eastAsia="Times New Roman" w:hAnsi="Calibri" w:cs="Times New Roman"/>
          <w:color w:val="000000"/>
          <w:lang w:eastAsia="pt-BR"/>
        </w:rPr>
        <w:t>  ;</w:t>
      </w:r>
    </w:p>
    <w:p w:rsidR="00150C1E" w:rsidRPr="00150C1E" w:rsidRDefault="00150C1E" w:rsidP="00150C1E">
      <w:pPr>
        <w:shd w:val="clear" w:color="auto" w:fill="FFFFFF"/>
        <w:spacing w:after="0" w:line="330" w:lineRule="atLeast"/>
        <w:jc w:val="both"/>
        <w:rPr>
          <w:rFonts w:ascii="Calibri" w:eastAsia="Times New Roman" w:hAnsi="Calibri" w:cs="Times New Roman"/>
          <w:color w:val="000000"/>
          <w:lang w:eastAsia="pt-BR"/>
        </w:rPr>
      </w:pPr>
    </w:p>
    <w:p w:rsidR="00150C1E" w:rsidRPr="00150C1E" w:rsidRDefault="00150C1E" w:rsidP="00150C1E">
      <w:pPr>
        <w:shd w:val="clear" w:color="auto" w:fill="FFFFFF"/>
        <w:spacing w:after="0" w:line="330" w:lineRule="atLeast"/>
        <w:jc w:val="both"/>
        <w:rPr>
          <w:rFonts w:ascii="Calibri" w:eastAsia="Times New Roman" w:hAnsi="Calibri" w:cs="Times New Roman"/>
          <w:color w:val="000000"/>
          <w:lang w:eastAsia="pt-BR"/>
        </w:rPr>
      </w:pPr>
      <w:r>
        <w:rPr>
          <w:rFonts w:ascii="Calibri" w:eastAsia="Times New Roman" w:hAnsi="Calibri" w:cs="Times New Roman"/>
          <w:color w:val="000000"/>
          <w:lang w:eastAsia="pt-BR"/>
        </w:rPr>
        <w:t>c)</w:t>
      </w:r>
      <w:r>
        <w:rPr>
          <w:rFonts w:ascii="Calibri" w:eastAsia="Times New Roman" w:hAnsi="Calibri" w:cs="Times New Roman"/>
          <w:color w:val="000000"/>
          <w:lang w:eastAsia="pt-BR"/>
        </w:rPr>
        <w:tab/>
      </w:r>
      <w:r w:rsidRPr="00150C1E">
        <w:rPr>
          <w:rFonts w:ascii="Calibri" w:eastAsia="Times New Roman" w:hAnsi="Calibri" w:cs="Times New Roman"/>
          <w:color w:val="000000"/>
          <w:lang w:eastAsia="pt-BR"/>
        </w:rPr>
        <w:t xml:space="preserve">Apresentar a certificação das luminárias </w:t>
      </w:r>
      <w:r>
        <w:rPr>
          <w:rFonts w:ascii="Calibri" w:eastAsia="Times New Roman" w:hAnsi="Calibri" w:cs="Times New Roman"/>
          <w:color w:val="000000"/>
          <w:lang w:eastAsia="pt-BR"/>
        </w:rPr>
        <w:t>para as legislações acima destacadas.</w:t>
      </w:r>
    </w:p>
    <w:p w:rsidR="00150C1E" w:rsidRDefault="00150C1E" w:rsidP="001834F6">
      <w:pPr>
        <w:jc w:val="both"/>
      </w:pPr>
    </w:p>
    <w:p w:rsidR="00044F34" w:rsidRDefault="00044F34" w:rsidP="007E14B9">
      <w:pPr>
        <w:jc w:val="center"/>
      </w:pPr>
    </w:p>
    <w:p w:rsidR="007E14B9" w:rsidRDefault="007E14B9" w:rsidP="007E14B9">
      <w:pPr>
        <w:jc w:val="center"/>
      </w:pPr>
    </w:p>
    <w:p w:rsidR="00044F34" w:rsidRDefault="00044F34" w:rsidP="001834F6">
      <w:pPr>
        <w:jc w:val="both"/>
      </w:pPr>
    </w:p>
    <w:sectPr w:rsidR="00044F34" w:rsidSect="00556542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8A3"/>
    <w:multiLevelType w:val="hybridMultilevel"/>
    <w:tmpl w:val="4290FC2C"/>
    <w:lvl w:ilvl="0" w:tplc="2D2A27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23D81"/>
    <w:multiLevelType w:val="hybridMultilevel"/>
    <w:tmpl w:val="F6BAF7E8"/>
    <w:lvl w:ilvl="0" w:tplc="B24C7F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D25A32"/>
    <w:rsid w:val="00005711"/>
    <w:rsid w:val="00044F34"/>
    <w:rsid w:val="00084D7D"/>
    <w:rsid w:val="000F7384"/>
    <w:rsid w:val="00146C0F"/>
    <w:rsid w:val="00150C1E"/>
    <w:rsid w:val="001834F6"/>
    <w:rsid w:val="00233BC8"/>
    <w:rsid w:val="00271D3B"/>
    <w:rsid w:val="0039401E"/>
    <w:rsid w:val="00411F97"/>
    <w:rsid w:val="004A3F76"/>
    <w:rsid w:val="00503503"/>
    <w:rsid w:val="0054273E"/>
    <w:rsid w:val="00556542"/>
    <w:rsid w:val="005613D5"/>
    <w:rsid w:val="006678B2"/>
    <w:rsid w:val="006C6D26"/>
    <w:rsid w:val="007E14B9"/>
    <w:rsid w:val="009A27AC"/>
    <w:rsid w:val="00A97C70"/>
    <w:rsid w:val="00BE0CDE"/>
    <w:rsid w:val="00C1002D"/>
    <w:rsid w:val="00D25A32"/>
    <w:rsid w:val="00DB6E32"/>
    <w:rsid w:val="00E9458E"/>
    <w:rsid w:val="00F57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7A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33BC8"/>
    <w:pPr>
      <w:ind w:left="720"/>
      <w:contextualSpacing/>
    </w:pPr>
  </w:style>
  <w:style w:type="character" w:customStyle="1" w:styleId="object">
    <w:name w:val="object"/>
    <w:basedOn w:val="Fontepargpadro"/>
    <w:rsid w:val="00150C1E"/>
  </w:style>
  <w:style w:type="character" w:styleId="Hyperlink">
    <w:name w:val="Hyperlink"/>
    <w:basedOn w:val="Fontepargpadro"/>
    <w:uiPriority w:val="99"/>
    <w:semiHidden/>
    <w:unhideWhenUsed/>
    <w:rsid w:val="00150C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5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metro.gov.br/legislaca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Rogério</dc:creator>
  <cp:lastModifiedBy>rogerioviana</cp:lastModifiedBy>
  <cp:revision>2</cp:revision>
  <cp:lastPrinted>2019-05-06T16:52:00Z</cp:lastPrinted>
  <dcterms:created xsi:type="dcterms:W3CDTF">2019-05-06T16:52:00Z</dcterms:created>
  <dcterms:modified xsi:type="dcterms:W3CDTF">2019-05-06T16:52:00Z</dcterms:modified>
</cp:coreProperties>
</file>